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491C99A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A4D01" w:rsidRPr="008A4D01">
        <w:rPr>
          <w:rFonts w:ascii="Verdana" w:hAnsi="Verdana"/>
          <w:b/>
          <w:bCs/>
          <w:sz w:val="18"/>
          <w:szCs w:val="18"/>
        </w:rPr>
        <w:t>„Odborné poradenství v oblasti řízení rizik</w:t>
      </w:r>
      <w:r w:rsidRPr="008A4D01">
        <w:rPr>
          <w:rFonts w:ascii="Verdana" w:hAnsi="Verdana"/>
          <w:b/>
          <w:bCs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321D4" w14:textId="77777777" w:rsidR="007D7AA5" w:rsidRDefault="007D7AA5">
      <w:r>
        <w:separator/>
      </w:r>
    </w:p>
  </w:endnote>
  <w:endnote w:type="continuationSeparator" w:id="0">
    <w:p w14:paraId="523B1B8F" w14:textId="77777777" w:rsidR="007D7AA5" w:rsidRDefault="007D7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43257AFD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A4D01" w:rsidRPr="008A4D0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60B2770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00000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B6FCE" w14:textId="77777777" w:rsidR="007D7AA5" w:rsidRDefault="007D7AA5">
      <w:r>
        <w:separator/>
      </w:r>
    </w:p>
  </w:footnote>
  <w:footnote w:type="continuationSeparator" w:id="0">
    <w:p w14:paraId="48D5AD0A" w14:textId="77777777" w:rsidR="007D7AA5" w:rsidRDefault="007D7AA5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0B1445CE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4894AF42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620DDAE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674024">
    <w:abstractNumId w:val="5"/>
  </w:num>
  <w:num w:numId="2" w16cid:durableId="1996298999">
    <w:abstractNumId w:val="1"/>
  </w:num>
  <w:num w:numId="3" w16cid:durableId="1612858133">
    <w:abstractNumId w:val="2"/>
  </w:num>
  <w:num w:numId="4" w16cid:durableId="876891435">
    <w:abstractNumId w:val="4"/>
  </w:num>
  <w:num w:numId="5" w16cid:durableId="1330790836">
    <w:abstractNumId w:val="0"/>
  </w:num>
  <w:num w:numId="6" w16cid:durableId="3930888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A4F01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D7AA5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A4D01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47020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064BD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47020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10</cp:revision>
  <cp:lastPrinted>2018-03-26T11:24:00Z</cp:lastPrinted>
  <dcterms:created xsi:type="dcterms:W3CDTF">2021-06-14T09:46:00Z</dcterms:created>
  <dcterms:modified xsi:type="dcterms:W3CDTF">2025-05-29T09:58:00Z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